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2017-2018年度第一学期</w:t>
      </w:r>
    </w:p>
    <w:p>
      <w:pPr>
        <w:tabs>
          <w:tab w:val="center" w:pos="4156"/>
          <w:tab w:val="left" w:pos="6465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儿科临床实习讲座安排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0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6.15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院内感染相关内容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张志勤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6.29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性发育障碍疾病分类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王凤云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7.6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儿童多动症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巫瑛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7.20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急救相关内容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柏振江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8.3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常见心电图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严文华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8.17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儿童泌尿外科疾病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8.31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儿童超声知识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丁粤粤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感染相关内容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9.20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慢性胰腺炎知识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10.18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儿科学术年会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10.25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ICS慢性气道炎症疾病常用药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W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as综合征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凌婧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11.23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新生儿黄疸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小儿支气管哮喘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赵显虹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12.21考研周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呼吸道异物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张海港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小儿气道管理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朱伟伟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化脓性脑膜炎 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2.15过年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常见先天性心脏病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黎璇</w:t>
            </w:r>
          </w:p>
        </w:tc>
      </w:tr>
    </w:tbl>
    <w:p>
      <w:pPr>
        <w:spacing w:line="220" w:lineRule="atLeast"/>
      </w:pPr>
      <w:r>
        <w:rPr>
          <w:rFonts w:hint="eastAsia"/>
        </w:rPr>
        <w:t>小讲座为每周三下午14:30，在景德路院区阶梯教室进行。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2017.06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2017-2018年度第一学期</w:t>
      </w:r>
    </w:p>
    <w:p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儿科临床实习病例讨论安排</w:t>
      </w:r>
      <w:r>
        <w:rPr>
          <w:rFonts w:hint="eastAsia" w:ascii="华文细黑" w:hAnsi="华文细黑" w:eastAsia="华文细黑"/>
          <w:sz w:val="24"/>
        </w:rPr>
        <w:t xml:space="preserve">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0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6.8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院内感染相关内容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6.22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ind w:firstLine="720" w:firstLineChars="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病例讨论（一）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王凤云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9.13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病例讨论（二）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9.27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病例讨论（三）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凌婧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10.11</w:t>
            </w:r>
          </w:p>
        </w:tc>
        <w:tc>
          <w:tcPr>
            <w:tcW w:w="1523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病例讨论（四）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凌婧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11.1</w:t>
            </w:r>
          </w:p>
        </w:tc>
        <w:tc>
          <w:tcPr>
            <w:tcW w:w="1523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病例讨论（五）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凌婧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11.15</w:t>
            </w:r>
          </w:p>
        </w:tc>
        <w:tc>
          <w:tcPr>
            <w:tcW w:w="1523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病例讨论（六）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11.30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病例讨论（七）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12.14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病例讨论（八）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12.28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病例讨论（九）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病例讨论（十）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凌婧</w:t>
            </w:r>
          </w:p>
        </w:tc>
      </w:tr>
    </w:tbl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病例讨论为每周三下午14:30，在园区总院1号教室进行。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2017.06</w:t>
      </w: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2017-2018年度第二学期</w:t>
      </w:r>
    </w:p>
    <w:p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儿科临床实习讲座安排</w:t>
      </w:r>
      <w:r>
        <w:rPr>
          <w:rFonts w:hint="eastAsia" w:ascii="华文细黑" w:hAnsi="华文细黑" w:eastAsia="华文细黑"/>
          <w:sz w:val="24"/>
        </w:rPr>
        <w:t xml:space="preserve">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0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哮喘急性发作的治疗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戴银芳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3.22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过敏性紫癜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戴银芳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4.12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呼吸机的原理及使用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4.26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氧疗：最熟悉的陌生人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5.10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感染性疾病的表现及诊治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戴银芳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5.24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新生儿常见病诊治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spacing w:line="220" w:lineRule="atLeast"/>
      </w:pPr>
      <w:r>
        <w:rPr>
          <w:rFonts w:hint="eastAsia"/>
        </w:rPr>
        <w:t>小讲座为每周四下午14:30，在景德路院区2号教室进行。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2018.02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2017-2018年度第二学期</w:t>
      </w:r>
    </w:p>
    <w:p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儿科临床实习病例讨论安排</w:t>
      </w:r>
      <w:r>
        <w:rPr>
          <w:rFonts w:hint="eastAsia" w:ascii="华文细黑" w:hAnsi="华文细黑" w:eastAsia="华文细黑"/>
          <w:sz w:val="24"/>
        </w:rPr>
        <w:t xml:space="preserve">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0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3.15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ind w:firstLine="720" w:firstLineChars="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病例讨论（一）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3.29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病例讨论（二）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戴银芳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病例讨论（三）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病例讨论（四）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杨艳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病例讨论（五）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5.31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病例讨论（六）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病例讨论为每周四下午14:30，在园区总院1号教室进行。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2018.02</w:t>
      </w: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ind w:right="875"/>
      </w:pPr>
      <w:bookmarkStart w:id="0" w:name="_GoBack"/>
      <w:bookmarkEnd w:id="0"/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E3A"/>
    <w:rsid w:val="000230E3"/>
    <w:rsid w:val="00024BC4"/>
    <w:rsid w:val="000321F7"/>
    <w:rsid w:val="000722A3"/>
    <w:rsid w:val="00074403"/>
    <w:rsid w:val="0008449B"/>
    <w:rsid w:val="000870F3"/>
    <w:rsid w:val="000B747D"/>
    <w:rsid w:val="000C7E8E"/>
    <w:rsid w:val="000D1C05"/>
    <w:rsid w:val="000D5773"/>
    <w:rsid w:val="000E05D0"/>
    <w:rsid w:val="000E0B44"/>
    <w:rsid w:val="000E177E"/>
    <w:rsid w:val="000F5B64"/>
    <w:rsid w:val="000F7AD4"/>
    <w:rsid w:val="00102A27"/>
    <w:rsid w:val="0011782F"/>
    <w:rsid w:val="00142322"/>
    <w:rsid w:val="00151687"/>
    <w:rsid w:val="00162650"/>
    <w:rsid w:val="0017382E"/>
    <w:rsid w:val="00186F4C"/>
    <w:rsid w:val="001D7443"/>
    <w:rsid w:val="001F33CA"/>
    <w:rsid w:val="0020422A"/>
    <w:rsid w:val="00205659"/>
    <w:rsid w:val="00205CCC"/>
    <w:rsid w:val="002137BA"/>
    <w:rsid w:val="002229AA"/>
    <w:rsid w:val="0023685D"/>
    <w:rsid w:val="00247F75"/>
    <w:rsid w:val="0025633D"/>
    <w:rsid w:val="002576B8"/>
    <w:rsid w:val="0026268B"/>
    <w:rsid w:val="00264ECE"/>
    <w:rsid w:val="00271BA3"/>
    <w:rsid w:val="00286F14"/>
    <w:rsid w:val="002A42BA"/>
    <w:rsid w:val="002C2907"/>
    <w:rsid w:val="002C4B7D"/>
    <w:rsid w:val="002C58A0"/>
    <w:rsid w:val="002D2798"/>
    <w:rsid w:val="002F275D"/>
    <w:rsid w:val="00300BB9"/>
    <w:rsid w:val="00310019"/>
    <w:rsid w:val="003105D2"/>
    <w:rsid w:val="00312C3D"/>
    <w:rsid w:val="00326AC6"/>
    <w:rsid w:val="003342D9"/>
    <w:rsid w:val="00343F5E"/>
    <w:rsid w:val="003630F7"/>
    <w:rsid w:val="003641D1"/>
    <w:rsid w:val="00375C4F"/>
    <w:rsid w:val="00380DA1"/>
    <w:rsid w:val="00391FF3"/>
    <w:rsid w:val="003C0D64"/>
    <w:rsid w:val="003E2EF0"/>
    <w:rsid w:val="003E3C61"/>
    <w:rsid w:val="003F4E7D"/>
    <w:rsid w:val="00412549"/>
    <w:rsid w:val="004171B1"/>
    <w:rsid w:val="00427481"/>
    <w:rsid w:val="00427E64"/>
    <w:rsid w:val="00441070"/>
    <w:rsid w:val="00441F1D"/>
    <w:rsid w:val="0045618B"/>
    <w:rsid w:val="00477981"/>
    <w:rsid w:val="00495D59"/>
    <w:rsid w:val="004A1826"/>
    <w:rsid w:val="004C0C98"/>
    <w:rsid w:val="004C5F50"/>
    <w:rsid w:val="004D5151"/>
    <w:rsid w:val="004D690E"/>
    <w:rsid w:val="004E273A"/>
    <w:rsid w:val="00514929"/>
    <w:rsid w:val="00517D72"/>
    <w:rsid w:val="00527744"/>
    <w:rsid w:val="0053028A"/>
    <w:rsid w:val="00565D6E"/>
    <w:rsid w:val="005B0118"/>
    <w:rsid w:val="005B400D"/>
    <w:rsid w:val="005D3AA9"/>
    <w:rsid w:val="005D6F35"/>
    <w:rsid w:val="005E72E5"/>
    <w:rsid w:val="00604780"/>
    <w:rsid w:val="00655479"/>
    <w:rsid w:val="006642BF"/>
    <w:rsid w:val="00665648"/>
    <w:rsid w:val="006B2626"/>
    <w:rsid w:val="006B5B6A"/>
    <w:rsid w:val="006C060A"/>
    <w:rsid w:val="006D6772"/>
    <w:rsid w:val="006E50EB"/>
    <w:rsid w:val="006E60A1"/>
    <w:rsid w:val="00706C82"/>
    <w:rsid w:val="00716B83"/>
    <w:rsid w:val="00722F71"/>
    <w:rsid w:val="00724949"/>
    <w:rsid w:val="007418B4"/>
    <w:rsid w:val="0075155B"/>
    <w:rsid w:val="00754DC8"/>
    <w:rsid w:val="00767827"/>
    <w:rsid w:val="007761D7"/>
    <w:rsid w:val="00797F6D"/>
    <w:rsid w:val="007A092B"/>
    <w:rsid w:val="007A3E7C"/>
    <w:rsid w:val="007B3612"/>
    <w:rsid w:val="007B787F"/>
    <w:rsid w:val="007C17F3"/>
    <w:rsid w:val="007E5769"/>
    <w:rsid w:val="008042F2"/>
    <w:rsid w:val="0081141D"/>
    <w:rsid w:val="00822315"/>
    <w:rsid w:val="008538B9"/>
    <w:rsid w:val="00860809"/>
    <w:rsid w:val="00873083"/>
    <w:rsid w:val="00874BC4"/>
    <w:rsid w:val="008771AF"/>
    <w:rsid w:val="008859CE"/>
    <w:rsid w:val="008B1625"/>
    <w:rsid w:val="008B64EF"/>
    <w:rsid w:val="008C5087"/>
    <w:rsid w:val="008D1796"/>
    <w:rsid w:val="00931437"/>
    <w:rsid w:val="00932D76"/>
    <w:rsid w:val="009472AF"/>
    <w:rsid w:val="0095728B"/>
    <w:rsid w:val="0097561E"/>
    <w:rsid w:val="00990DA2"/>
    <w:rsid w:val="009D7187"/>
    <w:rsid w:val="009F5E02"/>
    <w:rsid w:val="009F7CA7"/>
    <w:rsid w:val="00A03E74"/>
    <w:rsid w:val="00A257AF"/>
    <w:rsid w:val="00A33A0A"/>
    <w:rsid w:val="00A456C1"/>
    <w:rsid w:val="00A459C1"/>
    <w:rsid w:val="00A56E2A"/>
    <w:rsid w:val="00A60DFF"/>
    <w:rsid w:val="00A618FB"/>
    <w:rsid w:val="00A63327"/>
    <w:rsid w:val="00A65E48"/>
    <w:rsid w:val="00A676F2"/>
    <w:rsid w:val="00A75EA6"/>
    <w:rsid w:val="00A75F3E"/>
    <w:rsid w:val="00AA129D"/>
    <w:rsid w:val="00AA21E3"/>
    <w:rsid w:val="00AA4CBA"/>
    <w:rsid w:val="00AB6DB1"/>
    <w:rsid w:val="00AC591D"/>
    <w:rsid w:val="00AC6E61"/>
    <w:rsid w:val="00AD0671"/>
    <w:rsid w:val="00AE07BC"/>
    <w:rsid w:val="00AE20E7"/>
    <w:rsid w:val="00AF3065"/>
    <w:rsid w:val="00AF3FD1"/>
    <w:rsid w:val="00B04F83"/>
    <w:rsid w:val="00B0572D"/>
    <w:rsid w:val="00B06AA8"/>
    <w:rsid w:val="00B22F08"/>
    <w:rsid w:val="00B30AD0"/>
    <w:rsid w:val="00B731BE"/>
    <w:rsid w:val="00B773AE"/>
    <w:rsid w:val="00B92687"/>
    <w:rsid w:val="00BC7483"/>
    <w:rsid w:val="00BD1B52"/>
    <w:rsid w:val="00BD1EAA"/>
    <w:rsid w:val="00BE544C"/>
    <w:rsid w:val="00BF0449"/>
    <w:rsid w:val="00BF149E"/>
    <w:rsid w:val="00BF165B"/>
    <w:rsid w:val="00BF730E"/>
    <w:rsid w:val="00C019FF"/>
    <w:rsid w:val="00C07308"/>
    <w:rsid w:val="00C24160"/>
    <w:rsid w:val="00C26CA8"/>
    <w:rsid w:val="00C44E33"/>
    <w:rsid w:val="00C615B2"/>
    <w:rsid w:val="00C66E78"/>
    <w:rsid w:val="00C7027C"/>
    <w:rsid w:val="00C922A2"/>
    <w:rsid w:val="00CC360A"/>
    <w:rsid w:val="00CC685C"/>
    <w:rsid w:val="00CD097E"/>
    <w:rsid w:val="00CD7143"/>
    <w:rsid w:val="00CE0658"/>
    <w:rsid w:val="00CE6147"/>
    <w:rsid w:val="00CE70C9"/>
    <w:rsid w:val="00CE7883"/>
    <w:rsid w:val="00D12A7F"/>
    <w:rsid w:val="00D34DE8"/>
    <w:rsid w:val="00D45863"/>
    <w:rsid w:val="00D7126E"/>
    <w:rsid w:val="00DA412B"/>
    <w:rsid w:val="00DB44F4"/>
    <w:rsid w:val="00DB49B2"/>
    <w:rsid w:val="00DC3317"/>
    <w:rsid w:val="00DD4865"/>
    <w:rsid w:val="00E11C93"/>
    <w:rsid w:val="00E22351"/>
    <w:rsid w:val="00E31CB4"/>
    <w:rsid w:val="00E415D6"/>
    <w:rsid w:val="00E54FF2"/>
    <w:rsid w:val="00E83AF4"/>
    <w:rsid w:val="00E871B9"/>
    <w:rsid w:val="00E90772"/>
    <w:rsid w:val="00E951D7"/>
    <w:rsid w:val="00EA4DE1"/>
    <w:rsid w:val="00EB18BB"/>
    <w:rsid w:val="00EE2142"/>
    <w:rsid w:val="00EF7E3A"/>
    <w:rsid w:val="00F01C08"/>
    <w:rsid w:val="00F01F4F"/>
    <w:rsid w:val="00F102E1"/>
    <w:rsid w:val="00F14890"/>
    <w:rsid w:val="00F14A60"/>
    <w:rsid w:val="00F17A29"/>
    <w:rsid w:val="00F20463"/>
    <w:rsid w:val="00F332E3"/>
    <w:rsid w:val="00F360B2"/>
    <w:rsid w:val="00F36EED"/>
    <w:rsid w:val="00F3773F"/>
    <w:rsid w:val="00F40EAA"/>
    <w:rsid w:val="00F54DC2"/>
    <w:rsid w:val="00F6318A"/>
    <w:rsid w:val="00F91558"/>
    <w:rsid w:val="00F91C75"/>
    <w:rsid w:val="00FA1F6F"/>
    <w:rsid w:val="00FA3CFA"/>
    <w:rsid w:val="00FB1033"/>
    <w:rsid w:val="066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</Words>
  <Characters>1252</Characters>
  <Lines>10</Lines>
  <Paragraphs>2</Paragraphs>
  <TotalTime>329</TotalTime>
  <ScaleCrop>false</ScaleCrop>
  <LinksUpToDate>false</LinksUpToDate>
  <CharactersWithSpaces>1469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2017-06-02T00:45:00Z</dcterms:created>
  <dc:creator>LENOVO</dc:creator>
  <cp:lastModifiedBy>李云</cp:lastModifiedBy>
  <cp:lastPrinted>2020-09-02T01:50:35Z</cp:lastPrinted>
  <dcterms:modified xsi:type="dcterms:W3CDTF">2020-09-02T01:50:44Z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