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儿科临床医学院临床医学（儿科医学）专业本科生</w:t>
      </w:r>
    </w:p>
    <w:p>
      <w:pPr>
        <w:spacing w:line="360" w:lineRule="auto"/>
        <w:jc w:val="center"/>
        <w:rPr>
          <w:rFonts w:hint="eastAsia"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导 师 简 介 表</w:t>
      </w:r>
    </w:p>
    <w:p/>
    <w:tbl>
      <w:tblPr>
        <w:tblStyle w:val="3"/>
        <w:tblpPr w:leftFromText="180" w:rightFromText="180" w:vertAnchor="page" w:horzAnchor="margin" w:tblpXSpec="center" w:tblpY="300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792"/>
        <w:gridCol w:w="1792"/>
        <w:gridCol w:w="1812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    名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赵俊刚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    别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22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drawing>
                <wp:inline distT="0" distB="0" distL="114300" distR="114300">
                  <wp:extent cx="1203325" cy="1684655"/>
                  <wp:effectExtent l="0" t="0" r="15875" b="10795"/>
                  <wp:docPr id="1" name="图片 1" descr="微信图片_20230423124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4231249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    历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博士在读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    业</w:t>
            </w:r>
          </w:p>
        </w:tc>
        <w:tc>
          <w:tcPr>
            <w:tcW w:w="1812" w:type="dxa"/>
            <w:noWrap w:val="0"/>
            <w:vAlign w:val="top"/>
          </w:tcPr>
          <w:p>
            <w:r>
              <w:rPr>
                <w:rFonts w:hint="eastAsia"/>
              </w:rPr>
              <w:t>儿科学</w:t>
            </w:r>
          </w:p>
        </w:tc>
        <w:tc>
          <w:tcPr>
            <w:tcW w:w="2225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    称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主治医师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来院工作时间</w:t>
            </w:r>
          </w:p>
        </w:tc>
        <w:tc>
          <w:tcPr>
            <w:tcW w:w="1812" w:type="dxa"/>
            <w:noWrap w:val="0"/>
            <w:vAlign w:val="top"/>
          </w:tcPr>
          <w:p>
            <w:r>
              <w:rPr>
                <w:rFonts w:hint="eastAsia"/>
              </w:rPr>
              <w:t>2018.08</w:t>
            </w:r>
          </w:p>
        </w:tc>
        <w:tc>
          <w:tcPr>
            <w:tcW w:w="2225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专业方向</w:t>
            </w:r>
          </w:p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在研课题</w:t>
            </w:r>
          </w:p>
        </w:tc>
        <w:tc>
          <w:tcPr>
            <w:tcW w:w="7621" w:type="dxa"/>
            <w:gridSpan w:val="4"/>
            <w:noWrap w:val="0"/>
            <w:vAlign w:val="top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儿童创伤、外科重症、感染免疫、脓毒症</w:t>
            </w:r>
          </w:p>
          <w:p>
            <w:r>
              <w:rPr>
                <w:rFonts w:hint="eastAsia"/>
              </w:rPr>
              <w:t>1、</w:t>
            </w:r>
            <w:r>
              <w:t>国家自然科学基金委员会, 面上项目, 81871594, 基于表观遗传和免疫代谢调控的训练固有免疫记忆 在新生儿脓毒症中的作用机制研究, 2019-01-01 至 2022-12-31, 57万元, 在研, 参与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</w:rPr>
              <w:t>2、miR-144/PI3K/Akt信号通路在脓毒症脑病诱导神经元凋亡中作用及二甲双胍干预效应。 2020.07-2023.08，在研，苏州市科技计划项目，主持。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获奖情况</w:t>
            </w:r>
          </w:p>
        </w:tc>
        <w:tc>
          <w:tcPr>
            <w:tcW w:w="7621" w:type="dxa"/>
            <w:gridSpan w:val="4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Wan-liang Guo; Yang Zhan; Fang Fang; Shun-gen Huang*; Yan-bing Deng; </w:t>
            </w:r>
            <w:r>
              <w:rPr>
                <w:rFonts w:hint="eastAsia"/>
                <w:b/>
                <w:bCs/>
                <w:color w:val="000000"/>
                <w:sz w:val="22"/>
              </w:rPr>
              <w:t>Jun-gang Zhao</w:t>
            </w:r>
            <w:r>
              <w:rPr>
                <w:rFonts w:hint="eastAsia"/>
                <w:color w:val="000000"/>
                <w:sz w:val="22"/>
              </w:rPr>
              <w:t>; Jian Wang*; Factors affecting the operating time for complete cyst excision and roux-en-y hepaticojejunostomy in paediatric cases of congenital choledochal malformation: a retrospective case study in southeast china., BMJ Open, 2018, 8(5): e022162.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Wan-Liang Guo#; Jia Geng#;</w:t>
            </w:r>
            <w:r>
              <w:rPr>
                <w:rFonts w:hint="eastAsia"/>
                <w:b/>
                <w:bCs/>
                <w:color w:val="000000"/>
                <w:sz w:val="22"/>
              </w:rPr>
              <w:t> Jun-gang Zhao</w:t>
            </w:r>
            <w:r>
              <w:rPr>
                <w:rFonts w:hint="eastAsia"/>
                <w:color w:val="000000"/>
                <w:sz w:val="22"/>
              </w:rPr>
              <w:t>; Fang Fang; Shun-Gen Huang; Jian Wang*; Gene expression profiling reveals upregulated FUT1 and MYBPC1 in children with pancreaticobiliary maljunction., Brazilian journal of medical and biological research, 2019, 52(8): 1414-1431. 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陈璐璐;</w:t>
            </w:r>
            <w:r>
              <w:rPr>
                <w:rFonts w:hint="eastAsia"/>
                <w:b/>
                <w:bCs/>
                <w:color w:val="000000"/>
                <w:sz w:val="22"/>
              </w:rPr>
              <w:t> 赵俊刚</w:t>
            </w:r>
            <w:r>
              <w:rPr>
                <w:rFonts w:hint="eastAsia"/>
                <w:color w:val="000000"/>
                <w:sz w:val="22"/>
              </w:rPr>
              <w:t>; 黄顺根; 汪健*; 苏州市165例儿童脾外伤的流行病学特征及治疗选择的影响因素分析, 临床小儿外科杂志, 2018, 17(11): 46-50.    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Jun-gang Zhao</w:t>
            </w:r>
            <w:r>
              <w:rPr>
                <w:rFonts w:hint="eastAsia"/>
                <w:color w:val="000000"/>
                <w:sz w:val="22"/>
              </w:rPr>
              <w:t>;Chen-Xiang Hao;Wan-Liang Guo;Shun-Gen Huang;Jian Wang.</w:t>
            </w:r>
            <w:r>
              <w:rPr>
                <w:color w:val="000000"/>
                <w:sz w:val="22"/>
              </w:rPr>
              <w:t>The role of myosin phosphatase target subunit 1 and related molecules in the destruction of common bile duct epithelium in children with pancreaticobiliary maljunction. International Journal of Clinical and Experimental Medicine</w:t>
            </w:r>
            <w:r>
              <w:rPr>
                <w:rFonts w:hint="eastAsia"/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2021</w:t>
            </w:r>
            <w:r>
              <w:rPr>
                <w:rFonts w:hint="eastAsia"/>
                <w:color w:val="000000"/>
                <w:sz w:val="22"/>
              </w:rPr>
              <w:t>;14(4):1703-1711.(第一作者)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Xian-Lan Xiang;Peng-cai;</w:t>
            </w:r>
            <w:r>
              <w:rPr>
                <w:rFonts w:hint="eastAsia"/>
                <w:b/>
                <w:bCs/>
                <w:color w:val="000000"/>
                <w:sz w:val="22"/>
              </w:rPr>
              <w:t>Jun-Gang Zhao</w:t>
            </w:r>
            <w:r>
              <w:rPr>
                <w:rFonts w:hint="eastAsia"/>
                <w:color w:val="000000"/>
                <w:sz w:val="22"/>
              </w:rPr>
              <w:t>;Hao-Wei Zhao et.Neonatal biliary atresia combined with preduodenal portal vein:A case report World J Clin Cases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2021 september 6;9(25):7542-7550.(共同第一作者)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G-J Zhu;F LIU;Y-G XU; </w:t>
            </w:r>
            <w:r>
              <w:rPr>
                <w:b/>
                <w:bCs/>
                <w:color w:val="000000"/>
                <w:sz w:val="22"/>
              </w:rPr>
              <w:t>J</w:t>
            </w:r>
            <w:r>
              <w:rPr>
                <w:rFonts w:hint="eastAsia"/>
                <w:b/>
                <w:bCs/>
                <w:color w:val="000000"/>
                <w:sz w:val="22"/>
              </w:rPr>
              <w:t>-</w:t>
            </w:r>
            <w:r>
              <w:rPr>
                <w:b/>
                <w:bCs/>
                <w:color w:val="000000"/>
                <w:sz w:val="22"/>
              </w:rPr>
              <w:t>G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ZHAO</w:t>
            </w:r>
            <w:r>
              <w:rPr>
                <w:rFonts w:hint="eastAsia"/>
                <w:color w:val="000000"/>
                <w:sz w:val="22"/>
              </w:rPr>
              <w:t>;C SUN; HMGN5 promotes invasion and mogration of colorectal cancer through activating FGF/FGFR pathway.J.European Review for Medical and Pharmacological Sciences.2021;25:1330-1338.</w:t>
            </w:r>
          </w:p>
          <w:p>
            <w:pPr>
              <w:rPr>
                <w:b/>
                <w:sz w:val="28"/>
              </w:rPr>
            </w:pPr>
            <w:r>
              <w:rPr>
                <w:rFonts w:hint="eastAsia"/>
              </w:rPr>
              <w:t>7、赵俊刚,徐永根. 浅谈小儿外科临床实习带教[J]. 大医生,2022,7(18):116-119.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自我介绍</w:t>
            </w:r>
          </w:p>
        </w:tc>
        <w:tc>
          <w:tcPr>
            <w:tcW w:w="7621" w:type="dxa"/>
            <w:gridSpan w:val="4"/>
            <w:noWrap w:val="0"/>
            <w:vAlign w:val="top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</w:rPr>
              <w:t>赵俊刚</w:t>
            </w:r>
            <w:r>
              <w:t>，主治医师，博士</w:t>
            </w:r>
            <w:r>
              <w:rPr>
                <w:rFonts w:hint="eastAsia"/>
              </w:rPr>
              <w:t>在读</w:t>
            </w:r>
            <w:r>
              <w:t>，师从国内著名</w:t>
            </w:r>
            <w:r>
              <w:rPr>
                <w:rFonts w:hint="eastAsia"/>
              </w:rPr>
              <w:t>小儿外科</w:t>
            </w:r>
            <w:r>
              <w:t>专家</w:t>
            </w:r>
            <w:r>
              <w:rPr>
                <w:rFonts w:hint="eastAsia"/>
              </w:rPr>
              <w:t>汪健</w:t>
            </w:r>
            <w:r>
              <w:t>教授及著名小儿</w:t>
            </w:r>
            <w:r>
              <w:rPr>
                <w:rFonts w:hint="eastAsia"/>
              </w:rPr>
              <w:t>感染免疫</w:t>
            </w:r>
            <w:r>
              <w:t>科专家</w:t>
            </w:r>
            <w:r>
              <w:rPr>
                <w:rFonts w:hint="eastAsia"/>
              </w:rPr>
              <w:t>朱国际</w:t>
            </w:r>
            <w:r>
              <w:t>教授，累计发表 SCI 及核心期刊论文</w:t>
            </w:r>
            <w:r>
              <w:rPr>
                <w:rFonts w:hint="eastAsia"/>
              </w:rPr>
              <w:t>6</w:t>
            </w:r>
            <w:r>
              <w:t>篇，</w:t>
            </w:r>
            <w:r>
              <w:rPr>
                <w:rFonts w:hint="eastAsia"/>
              </w:rPr>
              <w:t>参与</w:t>
            </w:r>
            <w:r>
              <w:t>国家自然科学基金项目 1 项，</w:t>
            </w:r>
            <w:r>
              <w:rPr>
                <w:rFonts w:hint="eastAsia"/>
              </w:rPr>
              <w:t>主持</w:t>
            </w:r>
            <w:r>
              <w:t>苏州市科技</w:t>
            </w:r>
            <w:r>
              <w:rPr>
                <w:rFonts w:hint="eastAsia"/>
              </w:rPr>
              <w:t>计划项目</w:t>
            </w:r>
            <w:r>
              <w:t xml:space="preserve"> 1 项，201</w:t>
            </w:r>
            <w:r>
              <w:rPr>
                <w:rFonts w:hint="eastAsia"/>
              </w:rPr>
              <w:t>8</w:t>
            </w:r>
            <w:r>
              <w:t xml:space="preserve"> 年开始从事小儿</w:t>
            </w:r>
            <w:r>
              <w:rPr>
                <w:rFonts w:hint="eastAsia"/>
              </w:rPr>
              <w:t>外科重症</w:t>
            </w:r>
            <w:r>
              <w:t>工作至今，在儿童</w:t>
            </w:r>
            <w:r>
              <w:rPr>
                <w:rFonts w:hint="eastAsia"/>
              </w:rPr>
              <w:t>创伤救治</w:t>
            </w:r>
            <w:r>
              <w:t>、</w:t>
            </w:r>
            <w:r>
              <w:rPr>
                <w:rFonts w:hint="eastAsia"/>
              </w:rPr>
              <w:t>神经重症</w:t>
            </w:r>
            <w:r>
              <w:t>、</w:t>
            </w:r>
            <w:r>
              <w:rPr>
                <w:rFonts w:hint="eastAsia"/>
              </w:rPr>
              <w:t>外科围手术期管理</w:t>
            </w:r>
            <w:r>
              <w:t>等方面积累了丰富经验，擅长</w:t>
            </w:r>
            <w:r>
              <w:rPr>
                <w:rFonts w:hint="eastAsia"/>
              </w:rPr>
              <w:t>重症超声</w:t>
            </w:r>
            <w:r>
              <w:t>技术</w:t>
            </w:r>
            <w:r>
              <w:rPr>
                <w:rFonts w:hint="eastAsia"/>
              </w:rPr>
              <w:t>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7FA7"/>
    <w:multiLevelType w:val="multilevel"/>
    <w:tmpl w:val="63D77F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0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2023-06-20T02:17:03Z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